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4D2" w:rsidRDefault="00FC14D2" w:rsidP="00FC14D2">
      <w:pPr>
        <w:pStyle w:val="Texto"/>
        <w:spacing w:line="219" w:lineRule="exact"/>
        <w:jc w:val="center"/>
        <w:rPr>
          <w:b/>
          <w:sz w:val="24"/>
          <w:szCs w:val="24"/>
        </w:rPr>
      </w:pPr>
      <w:r w:rsidRPr="00FC14D2">
        <w:rPr>
          <w:b/>
          <w:sz w:val="24"/>
          <w:szCs w:val="24"/>
        </w:rPr>
        <w:t>Acción Esencial 4</w:t>
      </w:r>
    </w:p>
    <w:p w:rsidR="00FC14D2" w:rsidRPr="00FC14D2" w:rsidRDefault="00FC14D2" w:rsidP="00FC14D2">
      <w:pPr>
        <w:pStyle w:val="Texto"/>
        <w:spacing w:line="219" w:lineRule="exact"/>
        <w:jc w:val="center"/>
        <w:rPr>
          <w:b/>
          <w:sz w:val="24"/>
          <w:szCs w:val="24"/>
        </w:rPr>
      </w:pPr>
    </w:p>
    <w:p w:rsidR="00FC14D2" w:rsidRDefault="00FC14D2" w:rsidP="00FC14D2">
      <w:pPr>
        <w:pStyle w:val="Texto"/>
        <w:spacing w:line="219" w:lineRule="exact"/>
        <w:rPr>
          <w:b/>
          <w:sz w:val="24"/>
          <w:szCs w:val="24"/>
        </w:rPr>
      </w:pPr>
      <w:r w:rsidRPr="00FC14D2">
        <w:rPr>
          <w:b/>
          <w:sz w:val="24"/>
          <w:szCs w:val="24"/>
        </w:rPr>
        <w:t>Seguridad en los procedimientos</w:t>
      </w:r>
    </w:p>
    <w:p w:rsidR="00FC14D2" w:rsidRPr="00FC14D2" w:rsidRDefault="00FC14D2" w:rsidP="00FC14D2">
      <w:pPr>
        <w:pStyle w:val="Texto"/>
        <w:spacing w:line="219" w:lineRule="exact"/>
        <w:rPr>
          <w:b/>
          <w:sz w:val="24"/>
          <w:szCs w:val="24"/>
        </w:rPr>
      </w:pPr>
    </w:p>
    <w:p w:rsidR="00FC14D2" w:rsidRPr="00FC14D2" w:rsidRDefault="00FC14D2" w:rsidP="00FC14D2">
      <w:pPr>
        <w:pStyle w:val="Texto"/>
        <w:spacing w:line="219" w:lineRule="exact"/>
        <w:rPr>
          <w:b/>
          <w:sz w:val="24"/>
          <w:szCs w:val="24"/>
        </w:rPr>
      </w:pPr>
      <w:r w:rsidRPr="00FC14D2">
        <w:rPr>
          <w:b/>
          <w:sz w:val="24"/>
          <w:szCs w:val="24"/>
        </w:rPr>
        <w:t>Objetivo general</w:t>
      </w:r>
    </w:p>
    <w:p w:rsidR="00FC14D2" w:rsidRDefault="00FC14D2" w:rsidP="00FC14D2">
      <w:pPr>
        <w:pStyle w:val="Texto"/>
        <w:spacing w:line="219" w:lineRule="exact"/>
        <w:rPr>
          <w:b/>
          <w:sz w:val="24"/>
          <w:szCs w:val="24"/>
        </w:rPr>
      </w:pPr>
      <w:r w:rsidRPr="00FC14D2">
        <w:rPr>
          <w:b/>
          <w:sz w:val="24"/>
          <w:szCs w:val="24"/>
        </w:rPr>
        <w:t>Reforzar las prácticas de seguridad ya aceptadas internacionalmente y reducir los eventos adversos para evitar la presencia de eventos c</w:t>
      </w:r>
      <w:r w:rsidR="002E6D99">
        <w:rPr>
          <w:b/>
          <w:sz w:val="24"/>
          <w:szCs w:val="24"/>
        </w:rPr>
        <w:t xml:space="preserve">entinela durante procedimientos </w:t>
      </w:r>
      <w:r w:rsidR="002E6D99" w:rsidRPr="002E6D99">
        <w:rPr>
          <w:b/>
          <w:sz w:val="24"/>
          <w:szCs w:val="24"/>
        </w:rPr>
        <w:t>de alto riesgo fuera del quirófano por medio de la aplicación del Protocolo Universal en los establecimientos del Sistema Nacional de Salud.</w:t>
      </w:r>
    </w:p>
    <w:p w:rsidR="00FC14D2" w:rsidRPr="00FC14D2" w:rsidRDefault="00FC14D2" w:rsidP="00FC14D2">
      <w:pPr>
        <w:pStyle w:val="Texto"/>
        <w:spacing w:line="219" w:lineRule="exact"/>
        <w:rPr>
          <w:b/>
          <w:sz w:val="24"/>
          <w:szCs w:val="24"/>
        </w:rPr>
      </w:pPr>
    </w:p>
    <w:p w:rsidR="00FC14D2" w:rsidRDefault="00FC14D2" w:rsidP="00FC14D2">
      <w:pPr>
        <w:pStyle w:val="Texto"/>
        <w:spacing w:line="219" w:lineRule="exact"/>
        <w:rPr>
          <w:b/>
          <w:sz w:val="24"/>
          <w:szCs w:val="24"/>
        </w:rPr>
      </w:pPr>
      <w:r w:rsidRPr="00FC14D2">
        <w:rPr>
          <w:b/>
          <w:sz w:val="24"/>
          <w:szCs w:val="24"/>
        </w:rPr>
        <w:t>Acción Esencial 4 A</w:t>
      </w:r>
    </w:p>
    <w:p w:rsidR="00FC14D2" w:rsidRDefault="00FC14D2" w:rsidP="00FC14D2">
      <w:pPr>
        <w:pStyle w:val="Texto"/>
        <w:spacing w:line="219" w:lineRule="exact"/>
        <w:rPr>
          <w:sz w:val="24"/>
          <w:szCs w:val="24"/>
        </w:rPr>
      </w:pPr>
      <w:r w:rsidRPr="00FC14D2">
        <w:rPr>
          <w:sz w:val="24"/>
          <w:szCs w:val="24"/>
        </w:rPr>
        <w:t>Acciones para mejorar la seguridad de los procedimientos dentro de quirófano</w:t>
      </w:r>
      <w:r>
        <w:rPr>
          <w:sz w:val="24"/>
          <w:szCs w:val="24"/>
        </w:rPr>
        <w:t>.</w:t>
      </w:r>
      <w:r w:rsidRPr="00FC14D2">
        <w:rPr>
          <w:sz w:val="24"/>
          <w:szCs w:val="24"/>
        </w:rPr>
        <w:t xml:space="preserve"> </w:t>
      </w:r>
    </w:p>
    <w:p w:rsidR="00FC14D2" w:rsidRDefault="00FC14D2" w:rsidP="00FC14D2">
      <w:pPr>
        <w:pStyle w:val="Texto"/>
        <w:spacing w:line="219" w:lineRule="exact"/>
        <w:rPr>
          <w:sz w:val="24"/>
          <w:szCs w:val="24"/>
        </w:rPr>
      </w:pPr>
    </w:p>
    <w:p w:rsidR="00FC14D2" w:rsidRDefault="00FC14D2" w:rsidP="00FC14D2">
      <w:pPr>
        <w:pStyle w:val="Texto"/>
        <w:spacing w:line="219" w:lineRule="exact"/>
        <w:rPr>
          <w:b/>
          <w:sz w:val="24"/>
          <w:szCs w:val="24"/>
        </w:rPr>
      </w:pPr>
      <w:r w:rsidRPr="00FC14D2">
        <w:rPr>
          <w:b/>
          <w:sz w:val="24"/>
          <w:szCs w:val="24"/>
        </w:rPr>
        <w:t>Acción Esencial 4 A</w:t>
      </w:r>
      <w:r>
        <w:rPr>
          <w:b/>
          <w:sz w:val="24"/>
          <w:szCs w:val="24"/>
        </w:rPr>
        <w:t xml:space="preserve"> 1</w:t>
      </w:r>
    </w:p>
    <w:p w:rsidR="00FC14D2" w:rsidRDefault="00FC14D2" w:rsidP="00FC14D2">
      <w:pPr>
        <w:pStyle w:val="Texto"/>
        <w:spacing w:line="219" w:lineRule="exact"/>
        <w:rPr>
          <w:i/>
          <w:sz w:val="24"/>
          <w:szCs w:val="24"/>
        </w:rPr>
      </w:pPr>
      <w:r w:rsidRPr="00FC14D2">
        <w:rPr>
          <w:i/>
          <w:sz w:val="24"/>
          <w:szCs w:val="24"/>
        </w:rPr>
        <w:t>Del marcado del sitio quirúrgico.</w:t>
      </w:r>
    </w:p>
    <w:p w:rsidR="00FC14D2" w:rsidRPr="00FC14D2" w:rsidRDefault="00FC14D2" w:rsidP="00FC14D2">
      <w:pPr>
        <w:pStyle w:val="Texto"/>
        <w:spacing w:line="219" w:lineRule="exact"/>
        <w:rPr>
          <w:i/>
          <w:sz w:val="24"/>
          <w:szCs w:val="24"/>
        </w:rPr>
      </w:pPr>
    </w:p>
    <w:p w:rsidR="00FC14D2" w:rsidRPr="00FC14D2" w:rsidRDefault="00FC14D2" w:rsidP="00FC14D2">
      <w:pPr>
        <w:pStyle w:val="Texto"/>
        <w:numPr>
          <w:ilvl w:val="0"/>
          <w:numId w:val="5"/>
        </w:numPr>
        <w:spacing w:line="219" w:lineRule="exact"/>
        <w:ind w:left="648"/>
        <w:rPr>
          <w:sz w:val="24"/>
          <w:szCs w:val="24"/>
        </w:rPr>
      </w:pPr>
      <w:r w:rsidRPr="00FC14D2">
        <w:rPr>
          <w:sz w:val="24"/>
          <w:szCs w:val="24"/>
        </w:rPr>
        <w:t>El marcado debe realizarse sobre la piel del paciente y de manera que permanezca después de la asepsia y antisepsia.</w:t>
      </w:r>
    </w:p>
    <w:p w:rsidR="00FC14D2" w:rsidRPr="00FC14D2" w:rsidRDefault="00FC14D2" w:rsidP="00FC14D2">
      <w:pPr>
        <w:pStyle w:val="Texto"/>
        <w:numPr>
          <w:ilvl w:val="0"/>
          <w:numId w:val="5"/>
        </w:numPr>
        <w:spacing w:line="219" w:lineRule="exact"/>
        <w:ind w:left="648"/>
        <w:rPr>
          <w:sz w:val="24"/>
          <w:szCs w:val="24"/>
        </w:rPr>
      </w:pPr>
      <w:r w:rsidRPr="00FC14D2">
        <w:rPr>
          <w:sz w:val="24"/>
          <w:szCs w:val="24"/>
        </w:rPr>
        <w:t>El médico responsable de la atención debe marcar el sitio quirúrgico, cuando el procedimiento se realice en órganos bilaterales o estructuras que contengan niveles múltiples.</w:t>
      </w:r>
    </w:p>
    <w:p w:rsidR="00FC14D2" w:rsidRPr="00FC14D2" w:rsidRDefault="00FC14D2" w:rsidP="00FC14D2">
      <w:pPr>
        <w:pStyle w:val="Texto"/>
        <w:numPr>
          <w:ilvl w:val="0"/>
          <w:numId w:val="5"/>
        </w:numPr>
        <w:spacing w:line="219" w:lineRule="exact"/>
        <w:ind w:left="648"/>
        <w:rPr>
          <w:sz w:val="24"/>
          <w:szCs w:val="24"/>
        </w:rPr>
      </w:pPr>
      <w:r w:rsidRPr="00FC14D2">
        <w:rPr>
          <w:sz w:val="24"/>
          <w:szCs w:val="24"/>
        </w:rPr>
        <w:t>El marcaje se realizará en presencia de un familiar en el caso de que el paciente no se encuentre consciente, sea menor de edad o que tenga alguna discapacidad.</w:t>
      </w:r>
    </w:p>
    <w:p w:rsidR="00FC14D2" w:rsidRPr="00FC14D2" w:rsidRDefault="00FC14D2" w:rsidP="00FC14D2">
      <w:pPr>
        <w:pStyle w:val="Texto"/>
        <w:numPr>
          <w:ilvl w:val="0"/>
          <w:numId w:val="5"/>
        </w:numPr>
        <w:spacing w:line="219" w:lineRule="exact"/>
        <w:ind w:left="648"/>
        <w:rPr>
          <w:sz w:val="24"/>
          <w:szCs w:val="24"/>
        </w:rPr>
      </w:pPr>
      <w:r w:rsidRPr="00FC14D2">
        <w:rPr>
          <w:sz w:val="24"/>
          <w:szCs w:val="24"/>
        </w:rPr>
        <w:t>Se debe utilizar una señal tipo diana y fuera del círculo mayor las iniciales del cirujano. (en procedimientos oftalmológicos el marcado se realizará con un punto arriba de la ceja del lado correspondiente).</w:t>
      </w:r>
    </w:p>
    <w:p w:rsidR="00FC14D2" w:rsidRPr="00FC14D2" w:rsidRDefault="00FC14D2" w:rsidP="00FC14D2">
      <w:pPr>
        <w:pStyle w:val="Texto"/>
        <w:numPr>
          <w:ilvl w:val="0"/>
          <w:numId w:val="5"/>
        </w:numPr>
        <w:spacing w:line="219" w:lineRule="exact"/>
        <w:ind w:left="648"/>
        <w:rPr>
          <w:sz w:val="24"/>
          <w:szCs w:val="24"/>
        </w:rPr>
      </w:pPr>
      <w:r w:rsidRPr="00FC14D2">
        <w:rPr>
          <w:sz w:val="24"/>
          <w:szCs w:val="24"/>
        </w:rPr>
        <w:t>Estará permitido realizar el marcaje documental cuando el procedimiento sea en mucosas o sitios anatómicos difíciles, en procedimientos dentales, recién nacidos prematuros o cuando el paciente no acepte que se marque la piel.</w:t>
      </w:r>
    </w:p>
    <w:p w:rsidR="00FC14D2" w:rsidRPr="00FC14D2" w:rsidRDefault="00FC14D2" w:rsidP="00FC14D2">
      <w:pPr>
        <w:pStyle w:val="Texto"/>
        <w:numPr>
          <w:ilvl w:val="0"/>
          <w:numId w:val="5"/>
        </w:numPr>
        <w:spacing w:line="219" w:lineRule="exact"/>
        <w:ind w:left="648"/>
        <w:rPr>
          <w:sz w:val="24"/>
          <w:szCs w:val="24"/>
        </w:rPr>
      </w:pPr>
      <w:r w:rsidRPr="00FC14D2">
        <w:rPr>
          <w:sz w:val="24"/>
          <w:szCs w:val="24"/>
        </w:rPr>
        <w:t>Se puede omitir en lesiones visibles, como tumoraciones evidentes.</w:t>
      </w:r>
    </w:p>
    <w:p w:rsidR="00FC14D2" w:rsidRPr="00FC14D2" w:rsidRDefault="00FC14D2" w:rsidP="00FC14D2">
      <w:pPr>
        <w:pStyle w:val="Texto"/>
        <w:spacing w:line="219" w:lineRule="exact"/>
        <w:ind w:left="648" w:firstLine="0"/>
        <w:rPr>
          <w:sz w:val="24"/>
          <w:szCs w:val="24"/>
        </w:rPr>
      </w:pPr>
    </w:p>
    <w:p w:rsidR="00FC14D2" w:rsidRPr="00FC14D2" w:rsidRDefault="00FC14D2" w:rsidP="00FC14D2">
      <w:pPr>
        <w:pStyle w:val="Texto"/>
        <w:spacing w:line="219" w:lineRule="exact"/>
        <w:ind w:left="360" w:firstLine="0"/>
        <w:rPr>
          <w:b/>
          <w:sz w:val="24"/>
          <w:szCs w:val="24"/>
        </w:rPr>
      </w:pPr>
      <w:r w:rsidRPr="00FC14D2">
        <w:rPr>
          <w:b/>
          <w:sz w:val="24"/>
          <w:szCs w:val="24"/>
        </w:rPr>
        <w:t>Acción Esencial 4 A 2</w:t>
      </w:r>
    </w:p>
    <w:p w:rsidR="00FC14D2" w:rsidRDefault="00FC14D2" w:rsidP="00FC14D2">
      <w:pPr>
        <w:pStyle w:val="Texto"/>
        <w:spacing w:line="219" w:lineRule="exact"/>
        <w:ind w:left="360" w:firstLine="0"/>
        <w:rPr>
          <w:sz w:val="24"/>
          <w:szCs w:val="24"/>
        </w:rPr>
      </w:pPr>
      <w:r w:rsidRPr="00FC14D2">
        <w:rPr>
          <w:sz w:val="24"/>
          <w:szCs w:val="24"/>
        </w:rPr>
        <w:t>De la Lista de Verificación para la Seguridad de la Cirugía (LVSC).</w:t>
      </w:r>
    </w:p>
    <w:p w:rsidR="00FC14D2" w:rsidRPr="00FC14D2" w:rsidRDefault="00FC14D2" w:rsidP="00FC14D2">
      <w:pPr>
        <w:pStyle w:val="Texto"/>
        <w:spacing w:line="219" w:lineRule="exact"/>
        <w:ind w:left="360" w:firstLine="0"/>
        <w:rPr>
          <w:sz w:val="24"/>
          <w:szCs w:val="24"/>
        </w:rPr>
      </w:pPr>
    </w:p>
    <w:p w:rsidR="00FC14D2" w:rsidRPr="00FC14D2" w:rsidRDefault="00FC14D2" w:rsidP="00FC14D2">
      <w:pPr>
        <w:pStyle w:val="Texto"/>
        <w:spacing w:line="219" w:lineRule="exact"/>
        <w:ind w:left="360" w:firstLine="0"/>
        <w:rPr>
          <w:sz w:val="24"/>
          <w:szCs w:val="24"/>
        </w:rPr>
      </w:pPr>
      <w:r w:rsidRPr="00FC14D2">
        <w:rPr>
          <w:sz w:val="24"/>
          <w:szCs w:val="24"/>
        </w:rPr>
        <w:t>Se nombrará a un integrante del equipo quirúrgico como el coordinador para su llenado, se recomienda que sea el circulante.</w:t>
      </w:r>
    </w:p>
    <w:p w:rsidR="00FC14D2" w:rsidRPr="00FC14D2" w:rsidRDefault="00FC14D2" w:rsidP="00FC14D2">
      <w:pPr>
        <w:pStyle w:val="Texto"/>
        <w:spacing w:line="219" w:lineRule="exact"/>
        <w:ind w:left="360" w:firstLine="0"/>
        <w:rPr>
          <w:sz w:val="24"/>
          <w:szCs w:val="24"/>
        </w:rPr>
      </w:pPr>
      <w:r w:rsidRPr="00FC14D2">
        <w:rPr>
          <w:sz w:val="24"/>
          <w:szCs w:val="24"/>
        </w:rPr>
        <w:t>Se aplicará en todos los pacientes a los que se realicen cualquier procedimiento quirúrgico dentro o fuera de la sala de operaciones, así como en los procedimientos invasivos y de alto riesgo que el establecimiento defina.</w:t>
      </w:r>
    </w:p>
    <w:p w:rsidR="00FC14D2" w:rsidRDefault="00FC14D2" w:rsidP="00FC14D2">
      <w:pPr>
        <w:pStyle w:val="Texto"/>
        <w:spacing w:line="219" w:lineRule="exact"/>
        <w:ind w:left="360" w:firstLine="0"/>
        <w:rPr>
          <w:sz w:val="24"/>
          <w:szCs w:val="24"/>
        </w:rPr>
      </w:pPr>
      <w:r w:rsidRPr="00FC14D2">
        <w:rPr>
          <w:sz w:val="24"/>
          <w:szCs w:val="24"/>
        </w:rPr>
        <w:t>Cada establecimiento podrá incluir la verificación de cualquier otra variable que ponga en riesgo la seguridad del paciente durante el procedimiento, siempre y cuando al menos se verifique lo establecido en cada una de las fases.</w:t>
      </w:r>
    </w:p>
    <w:p w:rsidR="00FC14D2" w:rsidRPr="00FC14D2" w:rsidRDefault="00FC14D2" w:rsidP="00FC14D2">
      <w:pPr>
        <w:pStyle w:val="Texto"/>
        <w:spacing w:line="219" w:lineRule="exact"/>
        <w:ind w:left="360" w:firstLine="0"/>
        <w:rPr>
          <w:sz w:val="24"/>
          <w:szCs w:val="24"/>
        </w:rPr>
      </w:pPr>
    </w:p>
    <w:p w:rsidR="00FC14D2" w:rsidRDefault="00FC14D2" w:rsidP="00FC14D2">
      <w:pPr>
        <w:pStyle w:val="Texto"/>
        <w:spacing w:line="219" w:lineRule="exact"/>
        <w:ind w:left="360" w:firstLine="0"/>
        <w:rPr>
          <w:sz w:val="24"/>
          <w:szCs w:val="24"/>
        </w:rPr>
      </w:pPr>
      <w:r w:rsidRPr="00FC14D2">
        <w:rPr>
          <w:sz w:val="24"/>
          <w:szCs w:val="24"/>
        </w:rPr>
        <w:t>Se deben seguir las siguientes fases de la LVSC:</w:t>
      </w:r>
    </w:p>
    <w:p w:rsidR="00FC14D2" w:rsidRDefault="00FC14D2" w:rsidP="00FC14D2">
      <w:pPr>
        <w:pStyle w:val="Texto"/>
        <w:spacing w:line="219" w:lineRule="exact"/>
        <w:ind w:left="360" w:firstLine="0"/>
        <w:rPr>
          <w:sz w:val="24"/>
          <w:szCs w:val="24"/>
        </w:rPr>
      </w:pPr>
    </w:p>
    <w:p w:rsidR="00FC14D2" w:rsidRPr="00FC14D2" w:rsidRDefault="00FC14D2" w:rsidP="00FC14D2">
      <w:pPr>
        <w:pStyle w:val="Texto"/>
        <w:spacing w:line="219" w:lineRule="exact"/>
        <w:ind w:left="360" w:firstLine="0"/>
        <w:rPr>
          <w:sz w:val="24"/>
          <w:szCs w:val="24"/>
        </w:rPr>
      </w:pPr>
    </w:p>
    <w:p w:rsidR="00FC14D2" w:rsidRDefault="00FC14D2" w:rsidP="00FC14D2">
      <w:pPr>
        <w:pStyle w:val="Texto"/>
        <w:spacing w:line="219" w:lineRule="exact"/>
        <w:ind w:left="360" w:firstLine="0"/>
        <w:rPr>
          <w:b/>
          <w:sz w:val="24"/>
          <w:szCs w:val="24"/>
        </w:rPr>
      </w:pPr>
      <w:r w:rsidRPr="00FC14D2">
        <w:rPr>
          <w:b/>
          <w:sz w:val="24"/>
          <w:szCs w:val="24"/>
        </w:rPr>
        <w:t>FASE 1. Entrada</w:t>
      </w:r>
    </w:p>
    <w:p w:rsidR="00FC14D2" w:rsidRPr="00FC14D2" w:rsidRDefault="00FC14D2" w:rsidP="00FC14D2">
      <w:pPr>
        <w:pStyle w:val="Texto"/>
        <w:spacing w:line="219" w:lineRule="exact"/>
        <w:ind w:left="360" w:firstLine="0"/>
        <w:rPr>
          <w:b/>
          <w:sz w:val="24"/>
          <w:szCs w:val="24"/>
        </w:rPr>
      </w:pPr>
    </w:p>
    <w:p w:rsidR="00FC14D2" w:rsidRDefault="00FC14D2" w:rsidP="00FC14D2">
      <w:pPr>
        <w:pStyle w:val="Texto"/>
        <w:spacing w:line="219" w:lineRule="exact"/>
        <w:ind w:left="360" w:firstLine="0"/>
        <w:rPr>
          <w:b/>
          <w:sz w:val="24"/>
          <w:szCs w:val="24"/>
        </w:rPr>
      </w:pPr>
      <w:r w:rsidRPr="002E6D99">
        <w:rPr>
          <w:b/>
          <w:sz w:val="24"/>
          <w:szCs w:val="24"/>
        </w:rPr>
        <w:t>Antes de la inducción de la anestesia.</w:t>
      </w:r>
    </w:p>
    <w:p w:rsidR="002E6D99" w:rsidRPr="002E6D99" w:rsidRDefault="002E6D99" w:rsidP="00FC14D2">
      <w:pPr>
        <w:pStyle w:val="Texto"/>
        <w:spacing w:line="219" w:lineRule="exact"/>
        <w:ind w:left="360" w:firstLine="0"/>
        <w:rPr>
          <w:b/>
          <w:sz w:val="24"/>
          <w:szCs w:val="24"/>
        </w:rPr>
      </w:pPr>
    </w:p>
    <w:p w:rsidR="00FC14D2" w:rsidRPr="002E6D99" w:rsidRDefault="00FC14D2" w:rsidP="00FC14D2">
      <w:pPr>
        <w:pStyle w:val="Texto"/>
        <w:spacing w:line="219" w:lineRule="exact"/>
        <w:ind w:left="360" w:firstLine="0"/>
        <w:rPr>
          <w:b/>
          <w:sz w:val="24"/>
          <w:szCs w:val="24"/>
        </w:rPr>
      </w:pPr>
      <w:r w:rsidRPr="002E6D99">
        <w:rPr>
          <w:b/>
          <w:sz w:val="24"/>
          <w:szCs w:val="24"/>
        </w:rPr>
        <w:t>El anestesiólogo, el cirujano y el personal de enfermería:</w:t>
      </w:r>
    </w:p>
    <w:p w:rsidR="00FC14D2" w:rsidRPr="00FC14D2" w:rsidRDefault="00FC14D2" w:rsidP="002E6D99">
      <w:pPr>
        <w:pStyle w:val="Texto"/>
        <w:numPr>
          <w:ilvl w:val="0"/>
          <w:numId w:val="8"/>
        </w:numPr>
        <w:spacing w:line="219" w:lineRule="exact"/>
        <w:rPr>
          <w:sz w:val="24"/>
          <w:szCs w:val="24"/>
        </w:rPr>
      </w:pPr>
      <w:r w:rsidRPr="00FC14D2">
        <w:rPr>
          <w:sz w:val="24"/>
          <w:szCs w:val="24"/>
        </w:rPr>
        <w:t>Confirman verbalmente con el paciente (si es posible), su identidad preguntando nombre completo y fecha de nacimiento, el sitio quirúrgico, el procedimiento quirúrgico y su consentimiento.</w:t>
      </w:r>
    </w:p>
    <w:p w:rsidR="00FC14D2" w:rsidRDefault="00FC14D2" w:rsidP="00FC14D2">
      <w:pPr>
        <w:pStyle w:val="Texto"/>
        <w:spacing w:line="219" w:lineRule="exact"/>
        <w:ind w:left="360" w:firstLine="0"/>
        <w:rPr>
          <w:b/>
          <w:sz w:val="24"/>
          <w:szCs w:val="24"/>
        </w:rPr>
      </w:pPr>
      <w:r w:rsidRPr="002E6D99">
        <w:rPr>
          <w:b/>
          <w:sz w:val="24"/>
          <w:szCs w:val="24"/>
        </w:rPr>
        <w:t>El anestesiólogo debe:</w:t>
      </w:r>
    </w:p>
    <w:p w:rsidR="002E6D99" w:rsidRPr="002E6D99" w:rsidRDefault="002E6D99" w:rsidP="00FC14D2">
      <w:pPr>
        <w:pStyle w:val="Texto"/>
        <w:spacing w:line="219" w:lineRule="exact"/>
        <w:ind w:left="360" w:firstLine="0"/>
        <w:rPr>
          <w:b/>
          <w:sz w:val="24"/>
          <w:szCs w:val="24"/>
        </w:rPr>
      </w:pPr>
    </w:p>
    <w:p w:rsidR="00FC14D2" w:rsidRPr="00FC14D2" w:rsidRDefault="00FC14D2" w:rsidP="002E6D99">
      <w:pPr>
        <w:pStyle w:val="Texto"/>
        <w:numPr>
          <w:ilvl w:val="0"/>
          <w:numId w:val="8"/>
        </w:numPr>
        <w:spacing w:line="219" w:lineRule="exact"/>
        <w:rPr>
          <w:sz w:val="24"/>
          <w:szCs w:val="24"/>
        </w:rPr>
      </w:pPr>
      <w:r w:rsidRPr="00FC14D2">
        <w:rPr>
          <w:sz w:val="24"/>
          <w:szCs w:val="24"/>
        </w:rPr>
        <w:t>Confirmar con el cirujano el marcaje del sitio quirúrgico.</w:t>
      </w:r>
    </w:p>
    <w:p w:rsidR="00FC14D2" w:rsidRPr="00FC14D2" w:rsidRDefault="00FC14D2" w:rsidP="002E6D99">
      <w:pPr>
        <w:pStyle w:val="Texto"/>
        <w:numPr>
          <w:ilvl w:val="0"/>
          <w:numId w:val="8"/>
        </w:numPr>
        <w:spacing w:line="219" w:lineRule="exact"/>
        <w:rPr>
          <w:sz w:val="24"/>
          <w:szCs w:val="24"/>
        </w:rPr>
      </w:pPr>
      <w:r w:rsidRPr="00FC14D2">
        <w:rPr>
          <w:sz w:val="24"/>
          <w:szCs w:val="24"/>
        </w:rPr>
        <w:t>Realizar el control de la seguridad de la anestesia al revisar: medicamentos, funcionalidad y condiciones óptimas del equipo, así como el riesgo anestésico del paciente.</w:t>
      </w:r>
    </w:p>
    <w:p w:rsidR="00FC14D2" w:rsidRPr="00FC14D2" w:rsidRDefault="00FC14D2" w:rsidP="002E6D99">
      <w:pPr>
        <w:pStyle w:val="Texto"/>
        <w:numPr>
          <w:ilvl w:val="0"/>
          <w:numId w:val="8"/>
        </w:numPr>
        <w:spacing w:line="219" w:lineRule="exact"/>
        <w:rPr>
          <w:sz w:val="24"/>
          <w:szCs w:val="24"/>
        </w:rPr>
      </w:pPr>
      <w:r w:rsidRPr="00FC14D2">
        <w:rPr>
          <w:sz w:val="24"/>
          <w:szCs w:val="24"/>
        </w:rPr>
        <w:t xml:space="preserve">Colocar y comprobar que funcione el </w:t>
      </w:r>
      <w:proofErr w:type="spellStart"/>
      <w:r w:rsidRPr="00FC14D2">
        <w:rPr>
          <w:sz w:val="24"/>
          <w:szCs w:val="24"/>
        </w:rPr>
        <w:t>oxímetro</w:t>
      </w:r>
      <w:proofErr w:type="spellEnd"/>
      <w:r w:rsidRPr="00FC14D2">
        <w:rPr>
          <w:sz w:val="24"/>
          <w:szCs w:val="24"/>
        </w:rPr>
        <w:t xml:space="preserve"> de pulso correctamente.</w:t>
      </w:r>
    </w:p>
    <w:p w:rsidR="00FC14D2" w:rsidRPr="00FC14D2" w:rsidRDefault="00FC14D2" w:rsidP="002E6D99">
      <w:pPr>
        <w:pStyle w:val="Texto"/>
        <w:numPr>
          <w:ilvl w:val="0"/>
          <w:numId w:val="8"/>
        </w:numPr>
        <w:spacing w:line="219" w:lineRule="exact"/>
        <w:rPr>
          <w:sz w:val="24"/>
          <w:szCs w:val="24"/>
        </w:rPr>
      </w:pPr>
      <w:r w:rsidRPr="00FC14D2">
        <w:rPr>
          <w:sz w:val="24"/>
          <w:szCs w:val="24"/>
        </w:rPr>
        <w:t>Confirmar si el paciente tiene alergias conocidas, vía aérea difícil y riesgo de aspiración. En el caso de que sí exista este riesgo, debe verificar que cuente con el material, equipo y ayuda disponibles.</w:t>
      </w:r>
    </w:p>
    <w:p w:rsidR="00FC14D2" w:rsidRPr="00FC14D2" w:rsidRDefault="00FC14D2" w:rsidP="002E6D99">
      <w:pPr>
        <w:pStyle w:val="Texto"/>
        <w:numPr>
          <w:ilvl w:val="0"/>
          <w:numId w:val="8"/>
        </w:numPr>
        <w:spacing w:line="219" w:lineRule="exact"/>
        <w:rPr>
          <w:sz w:val="24"/>
          <w:szCs w:val="24"/>
        </w:rPr>
      </w:pPr>
      <w:r w:rsidRPr="00FC14D2">
        <w:rPr>
          <w:sz w:val="24"/>
          <w:szCs w:val="24"/>
        </w:rPr>
        <w:t xml:space="preserve">Conocer el riesgo de hemorragias: en adultos mayor a 500 ml y en </w:t>
      </w:r>
      <w:proofErr w:type="gramStart"/>
      <w:r w:rsidRPr="00FC14D2">
        <w:rPr>
          <w:sz w:val="24"/>
          <w:szCs w:val="24"/>
        </w:rPr>
        <w:t>niños mayor a 7ml/kg</w:t>
      </w:r>
      <w:proofErr w:type="gramEnd"/>
      <w:r w:rsidRPr="00FC14D2">
        <w:rPr>
          <w:sz w:val="24"/>
          <w:szCs w:val="24"/>
        </w:rPr>
        <w:t>.</w:t>
      </w:r>
    </w:p>
    <w:p w:rsidR="00FC14D2" w:rsidRPr="00FC14D2" w:rsidRDefault="00FC14D2" w:rsidP="002E6D99">
      <w:pPr>
        <w:pStyle w:val="Texto"/>
        <w:numPr>
          <w:ilvl w:val="0"/>
          <w:numId w:val="8"/>
        </w:numPr>
        <w:spacing w:line="219" w:lineRule="exact"/>
        <w:rPr>
          <w:sz w:val="24"/>
          <w:szCs w:val="24"/>
        </w:rPr>
      </w:pPr>
      <w:r w:rsidRPr="00FC14D2">
        <w:rPr>
          <w:sz w:val="24"/>
          <w:szCs w:val="24"/>
        </w:rPr>
        <w:t>Prever la disponibilidad de soluciones parenterales y dos vías centrales.</w:t>
      </w:r>
    </w:p>
    <w:p w:rsidR="00FC14D2" w:rsidRDefault="00FC14D2" w:rsidP="002E6D99">
      <w:pPr>
        <w:pStyle w:val="Texto"/>
        <w:numPr>
          <w:ilvl w:val="0"/>
          <w:numId w:val="8"/>
        </w:numPr>
        <w:spacing w:line="219" w:lineRule="exact"/>
        <w:rPr>
          <w:sz w:val="24"/>
          <w:szCs w:val="24"/>
        </w:rPr>
      </w:pPr>
      <w:r w:rsidRPr="00FC14D2">
        <w:rPr>
          <w:sz w:val="24"/>
          <w:szCs w:val="24"/>
        </w:rPr>
        <w:t>Identificar la necesidad de hemoderivados y, en su caso, verificar que se haya realizado el cruce de sangre previamente.</w:t>
      </w:r>
    </w:p>
    <w:p w:rsidR="002E6D99" w:rsidRPr="00FC14D2" w:rsidRDefault="002E6D99" w:rsidP="002E6D99">
      <w:pPr>
        <w:pStyle w:val="Texto"/>
        <w:spacing w:line="219" w:lineRule="exact"/>
        <w:ind w:left="1080" w:firstLine="0"/>
        <w:rPr>
          <w:sz w:val="24"/>
          <w:szCs w:val="24"/>
        </w:rPr>
      </w:pPr>
    </w:p>
    <w:p w:rsidR="00FC14D2" w:rsidRDefault="00FC14D2" w:rsidP="00FC14D2">
      <w:pPr>
        <w:pStyle w:val="Texto"/>
        <w:spacing w:line="219" w:lineRule="exact"/>
        <w:ind w:left="360" w:firstLine="0"/>
        <w:rPr>
          <w:b/>
          <w:sz w:val="24"/>
          <w:szCs w:val="24"/>
        </w:rPr>
      </w:pPr>
      <w:r w:rsidRPr="002E6D99">
        <w:rPr>
          <w:b/>
          <w:sz w:val="24"/>
          <w:szCs w:val="24"/>
        </w:rPr>
        <w:t>El cirujano debe:</w:t>
      </w:r>
    </w:p>
    <w:p w:rsidR="002E6D99" w:rsidRPr="002E6D99" w:rsidRDefault="002E6D99" w:rsidP="00FC14D2">
      <w:pPr>
        <w:pStyle w:val="Texto"/>
        <w:spacing w:line="219" w:lineRule="exact"/>
        <w:ind w:left="360" w:firstLine="0"/>
        <w:rPr>
          <w:b/>
          <w:sz w:val="24"/>
          <w:szCs w:val="24"/>
        </w:rPr>
      </w:pPr>
    </w:p>
    <w:p w:rsidR="00FC14D2" w:rsidRPr="00FC14D2" w:rsidRDefault="00FC14D2" w:rsidP="002E6D99">
      <w:pPr>
        <w:pStyle w:val="Texto"/>
        <w:numPr>
          <w:ilvl w:val="0"/>
          <w:numId w:val="9"/>
        </w:numPr>
        <w:spacing w:line="219" w:lineRule="exact"/>
        <w:rPr>
          <w:sz w:val="24"/>
          <w:szCs w:val="24"/>
        </w:rPr>
      </w:pPr>
      <w:r w:rsidRPr="00FC14D2">
        <w:rPr>
          <w:sz w:val="24"/>
          <w:szCs w:val="24"/>
        </w:rPr>
        <w:t>Confirmar la realización de asepsia en el sitio quirúrgico.</w:t>
      </w:r>
    </w:p>
    <w:p w:rsidR="00FC14D2" w:rsidRPr="00FC14D2" w:rsidRDefault="00FC14D2" w:rsidP="002E6D99">
      <w:pPr>
        <w:pStyle w:val="Texto"/>
        <w:numPr>
          <w:ilvl w:val="0"/>
          <w:numId w:val="9"/>
        </w:numPr>
        <w:spacing w:line="219" w:lineRule="exact"/>
        <w:rPr>
          <w:sz w:val="24"/>
          <w:szCs w:val="24"/>
        </w:rPr>
      </w:pPr>
      <w:r w:rsidRPr="00FC14D2">
        <w:rPr>
          <w:sz w:val="24"/>
          <w:szCs w:val="24"/>
        </w:rPr>
        <w:t>Disponibilidad de todos los documentos, imágenes y estudios relevantes, y que estén debidamente identificados.</w:t>
      </w:r>
    </w:p>
    <w:p w:rsidR="00FC14D2" w:rsidRPr="00FC14D2" w:rsidRDefault="00FC14D2" w:rsidP="002E6D99">
      <w:pPr>
        <w:pStyle w:val="Texto"/>
        <w:numPr>
          <w:ilvl w:val="0"/>
          <w:numId w:val="9"/>
        </w:numPr>
        <w:spacing w:line="219" w:lineRule="exact"/>
        <w:rPr>
          <w:sz w:val="24"/>
          <w:szCs w:val="24"/>
        </w:rPr>
      </w:pPr>
      <w:r w:rsidRPr="00FC14D2">
        <w:rPr>
          <w:sz w:val="24"/>
          <w:szCs w:val="24"/>
        </w:rPr>
        <w:t>Disponibilidad de los productos sanguíneos necesarios.</w:t>
      </w:r>
    </w:p>
    <w:p w:rsidR="00FC14D2" w:rsidRPr="00FC14D2" w:rsidRDefault="00FC14D2" w:rsidP="002E6D99">
      <w:pPr>
        <w:pStyle w:val="Texto"/>
        <w:numPr>
          <w:ilvl w:val="0"/>
          <w:numId w:val="9"/>
        </w:numPr>
        <w:spacing w:line="219" w:lineRule="exact"/>
        <w:rPr>
          <w:sz w:val="24"/>
          <w:szCs w:val="24"/>
        </w:rPr>
      </w:pPr>
      <w:r w:rsidRPr="00FC14D2">
        <w:rPr>
          <w:sz w:val="24"/>
          <w:szCs w:val="24"/>
        </w:rPr>
        <w:t>Funcionamiento adecuado de implantes, dispositivos y/o equipo especial necesarios.</w:t>
      </w:r>
    </w:p>
    <w:p w:rsidR="00FC14D2" w:rsidRPr="00FC14D2" w:rsidRDefault="00FC14D2" w:rsidP="00FC14D2">
      <w:pPr>
        <w:pStyle w:val="Texto"/>
        <w:spacing w:line="219" w:lineRule="exact"/>
        <w:ind w:left="360" w:firstLine="0"/>
        <w:rPr>
          <w:sz w:val="24"/>
          <w:szCs w:val="24"/>
        </w:rPr>
      </w:pPr>
    </w:p>
    <w:p w:rsidR="00FC14D2" w:rsidRDefault="00FC14D2" w:rsidP="00FC14D2">
      <w:pPr>
        <w:pStyle w:val="Texto"/>
        <w:spacing w:line="219" w:lineRule="exact"/>
        <w:ind w:left="360" w:firstLine="0"/>
        <w:rPr>
          <w:b/>
          <w:sz w:val="24"/>
          <w:szCs w:val="24"/>
        </w:rPr>
      </w:pPr>
      <w:r w:rsidRPr="00FC14D2">
        <w:rPr>
          <w:b/>
          <w:sz w:val="24"/>
          <w:szCs w:val="24"/>
        </w:rPr>
        <w:t>FASE 2. Pausa quirúrgica</w:t>
      </w:r>
    </w:p>
    <w:p w:rsidR="00FC14D2" w:rsidRPr="00FC14D2" w:rsidRDefault="00FC14D2" w:rsidP="00FC14D2">
      <w:pPr>
        <w:pStyle w:val="Texto"/>
        <w:spacing w:line="219" w:lineRule="exact"/>
        <w:ind w:left="360" w:firstLine="0"/>
        <w:rPr>
          <w:b/>
          <w:sz w:val="24"/>
          <w:szCs w:val="24"/>
        </w:rPr>
      </w:pPr>
    </w:p>
    <w:p w:rsidR="00FC14D2" w:rsidRPr="002E6D99" w:rsidRDefault="00FC14D2" w:rsidP="00FC14D2">
      <w:pPr>
        <w:pStyle w:val="Texto"/>
        <w:spacing w:line="219" w:lineRule="exact"/>
        <w:ind w:left="360" w:firstLine="0"/>
        <w:rPr>
          <w:b/>
          <w:sz w:val="24"/>
          <w:szCs w:val="24"/>
        </w:rPr>
      </w:pPr>
      <w:r w:rsidRPr="002E6D99">
        <w:rPr>
          <w:b/>
          <w:sz w:val="24"/>
          <w:szCs w:val="24"/>
        </w:rPr>
        <w:t>Antes de la incisión:</w:t>
      </w:r>
    </w:p>
    <w:p w:rsidR="00FC14D2" w:rsidRPr="002E6D99" w:rsidRDefault="00FC14D2" w:rsidP="00FC14D2">
      <w:pPr>
        <w:pStyle w:val="Texto"/>
        <w:spacing w:line="219" w:lineRule="exact"/>
        <w:ind w:left="360" w:firstLine="0"/>
        <w:rPr>
          <w:b/>
          <w:sz w:val="24"/>
          <w:szCs w:val="24"/>
        </w:rPr>
      </w:pPr>
    </w:p>
    <w:p w:rsidR="00FC14D2" w:rsidRPr="002E6D99" w:rsidRDefault="00FC14D2" w:rsidP="00FC14D2">
      <w:pPr>
        <w:pStyle w:val="Texto"/>
        <w:spacing w:line="219" w:lineRule="exact"/>
        <w:ind w:left="360" w:firstLine="0"/>
        <w:rPr>
          <w:b/>
          <w:sz w:val="24"/>
          <w:szCs w:val="24"/>
        </w:rPr>
      </w:pPr>
      <w:r w:rsidRPr="002E6D99">
        <w:rPr>
          <w:b/>
          <w:sz w:val="24"/>
          <w:szCs w:val="24"/>
        </w:rPr>
        <w:t>El cirujano debe:</w:t>
      </w:r>
    </w:p>
    <w:p w:rsidR="00FC14D2" w:rsidRDefault="00FC14D2" w:rsidP="002E6D99">
      <w:pPr>
        <w:pStyle w:val="Texto"/>
        <w:numPr>
          <w:ilvl w:val="0"/>
          <w:numId w:val="10"/>
        </w:numPr>
        <w:spacing w:line="219" w:lineRule="exact"/>
        <w:rPr>
          <w:sz w:val="24"/>
          <w:szCs w:val="24"/>
        </w:rPr>
      </w:pPr>
      <w:r w:rsidRPr="00FC14D2">
        <w:rPr>
          <w:sz w:val="24"/>
          <w:szCs w:val="24"/>
        </w:rPr>
        <w:t>Confirmar que cada uno de los miembros del equipo quirúrgico se hayan presentado por su nombre y función (sin omisiones). Los miembros del equipo quirúrgico pueden ser cirujano, anestesiólogo,</w:t>
      </w:r>
      <w:r>
        <w:rPr>
          <w:sz w:val="24"/>
          <w:szCs w:val="24"/>
        </w:rPr>
        <w:t xml:space="preserve"> </w:t>
      </w:r>
      <w:r w:rsidRPr="00FC14D2">
        <w:rPr>
          <w:sz w:val="24"/>
          <w:szCs w:val="24"/>
        </w:rPr>
        <w:t>ayudante de cirujano, circulante y cualquier otro tipo de personal que participe en el procedimiento quirúrgico.</w:t>
      </w:r>
    </w:p>
    <w:p w:rsidR="00FC14D2" w:rsidRDefault="00FC14D2" w:rsidP="00FC14D2">
      <w:pPr>
        <w:pStyle w:val="Texto"/>
        <w:spacing w:line="219" w:lineRule="exact"/>
        <w:ind w:left="360" w:firstLine="0"/>
        <w:rPr>
          <w:sz w:val="24"/>
          <w:szCs w:val="24"/>
        </w:rPr>
      </w:pPr>
    </w:p>
    <w:p w:rsidR="00FC14D2" w:rsidRPr="002E6D99" w:rsidRDefault="00FC14D2" w:rsidP="002E6D99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lang w:val="es-MX" w:eastAsia="es-ES"/>
        </w:rPr>
      </w:pPr>
      <w:r w:rsidRPr="002E6D99">
        <w:rPr>
          <w:rFonts w:ascii="Arial" w:hAnsi="Arial" w:cs="Arial"/>
          <w:lang w:val="es-MX" w:eastAsia="es-ES"/>
        </w:rPr>
        <w:lastRenderedPageBreak/>
        <w:t>Confirmar de manera verbal con el anestesiólogo y el personal de enfermería (instrumentista y circulante) la identidad del paciente, el procedimiento que se va a realizar, el sitio quirúrgico (en caso de órgano bilateral, marcaje derecho o izquierdo, en caso de estructura múltiple el nivel a operar) y la posición del paciente.</w:t>
      </w:r>
    </w:p>
    <w:p w:rsidR="00FC14D2" w:rsidRPr="00FC14D2" w:rsidRDefault="00FC14D2" w:rsidP="00FC14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FC14D2" w:rsidRPr="002E6D99" w:rsidRDefault="00FC14D2" w:rsidP="002E6D99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lang w:val="es-MX" w:eastAsia="es-ES"/>
        </w:rPr>
      </w:pPr>
      <w:r w:rsidRPr="002E6D99">
        <w:rPr>
          <w:rFonts w:ascii="Arial" w:hAnsi="Arial" w:cs="Arial"/>
          <w:lang w:val="es-MX" w:eastAsia="es-ES"/>
        </w:rPr>
        <w:t>Verificar que se cuenta con los estudios de imagen que se requieren.</w:t>
      </w:r>
    </w:p>
    <w:p w:rsidR="00FC14D2" w:rsidRPr="002E6D99" w:rsidRDefault="00FC14D2" w:rsidP="002E6D99">
      <w:pPr>
        <w:pStyle w:val="Prrafodelista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lang w:val="es-MX" w:eastAsia="es-ES"/>
        </w:rPr>
      </w:pPr>
      <w:r w:rsidRPr="002E6D99">
        <w:rPr>
          <w:rFonts w:ascii="Arial" w:hAnsi="Arial" w:cs="Arial"/>
          <w:lang w:val="es-MX" w:eastAsia="es-ES"/>
        </w:rPr>
        <w:t>Participar en la prevención de eventos críticos informando los pasos críticos o no sistematizados, la duración de la operación y la pérdida de sangre prevista.</w:t>
      </w:r>
    </w:p>
    <w:p w:rsidR="00FC14D2" w:rsidRPr="00FC14D2" w:rsidRDefault="00FC14D2" w:rsidP="00FC14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FC14D2" w:rsidRPr="002E6D99" w:rsidRDefault="00FC14D2" w:rsidP="00FC14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  <w:r w:rsidRPr="002E6D99">
        <w:rPr>
          <w:rFonts w:ascii="Arial" w:eastAsia="Times New Roman" w:hAnsi="Arial" w:cs="Arial"/>
          <w:b/>
          <w:sz w:val="24"/>
          <w:szCs w:val="24"/>
          <w:lang w:val="es-MX" w:eastAsia="es-ES"/>
        </w:rPr>
        <w:t>Enfermería debe:</w:t>
      </w:r>
    </w:p>
    <w:p w:rsidR="00FC14D2" w:rsidRPr="002E6D99" w:rsidRDefault="00FC14D2" w:rsidP="00FC14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</w:p>
    <w:p w:rsidR="00FC14D2" w:rsidRPr="002E6D99" w:rsidRDefault="00FC14D2" w:rsidP="002E6D99">
      <w:pPr>
        <w:pStyle w:val="Prrafodelista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lang w:val="es-MX" w:eastAsia="es-ES"/>
        </w:rPr>
      </w:pPr>
      <w:r w:rsidRPr="002E6D99">
        <w:rPr>
          <w:rFonts w:ascii="Arial" w:hAnsi="Arial" w:cs="Arial"/>
          <w:lang w:val="es-MX" w:eastAsia="es-ES"/>
        </w:rPr>
        <w:t>Participar en la prevención de eventos críticos, informando la fecha y método de esterilización del equipo e instrumental.</w:t>
      </w:r>
    </w:p>
    <w:p w:rsidR="00FC14D2" w:rsidRDefault="00FC14D2" w:rsidP="002E6D99">
      <w:pPr>
        <w:pStyle w:val="Prrafodelista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lang w:val="es-MX" w:eastAsia="es-ES"/>
        </w:rPr>
      </w:pPr>
      <w:r w:rsidRPr="002E6D99">
        <w:rPr>
          <w:rFonts w:ascii="Arial" w:hAnsi="Arial" w:cs="Arial"/>
          <w:lang w:val="es-MX" w:eastAsia="es-ES"/>
        </w:rPr>
        <w:t>Informar si hubo algún problema con el instrumental, equipos y material, así como con el conteo del mismo.</w:t>
      </w:r>
    </w:p>
    <w:p w:rsidR="002E6D99" w:rsidRPr="002E6D99" w:rsidRDefault="002E6D99" w:rsidP="002E6D99">
      <w:pPr>
        <w:pStyle w:val="Prrafodelista"/>
        <w:autoSpaceDE w:val="0"/>
        <w:autoSpaceDN w:val="0"/>
        <w:adjustRightInd w:val="0"/>
        <w:rPr>
          <w:rFonts w:ascii="Arial" w:hAnsi="Arial" w:cs="Arial"/>
          <w:lang w:val="es-MX" w:eastAsia="es-ES"/>
        </w:rPr>
      </w:pPr>
    </w:p>
    <w:p w:rsidR="00FC14D2" w:rsidRPr="002E6D99" w:rsidRDefault="00FC14D2" w:rsidP="00FC14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  <w:r w:rsidRPr="002E6D99">
        <w:rPr>
          <w:rFonts w:ascii="Arial" w:eastAsia="Times New Roman" w:hAnsi="Arial" w:cs="Arial"/>
          <w:b/>
          <w:sz w:val="24"/>
          <w:szCs w:val="24"/>
          <w:lang w:val="es-MX" w:eastAsia="es-ES"/>
        </w:rPr>
        <w:t>El anestesiólogo debe:</w:t>
      </w:r>
    </w:p>
    <w:p w:rsidR="00FC14D2" w:rsidRPr="00FC14D2" w:rsidRDefault="00FC14D2" w:rsidP="00FC14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FC14D2" w:rsidRPr="002E6D99" w:rsidRDefault="00FC14D2" w:rsidP="002E6D99">
      <w:pPr>
        <w:pStyle w:val="Prrafodelista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lang w:val="es-MX" w:eastAsia="es-ES"/>
        </w:rPr>
      </w:pPr>
      <w:r w:rsidRPr="002E6D99">
        <w:rPr>
          <w:rFonts w:ascii="Arial" w:hAnsi="Arial" w:cs="Arial"/>
          <w:lang w:val="es-MX" w:eastAsia="es-ES"/>
        </w:rPr>
        <w:t>Verificar que se haya aplicado la profilaxis antibiótica conforme a las indicaciones médicas, si procede.</w:t>
      </w:r>
    </w:p>
    <w:p w:rsidR="00FC14D2" w:rsidRPr="002E6D99" w:rsidRDefault="00FC14D2" w:rsidP="002E6D99">
      <w:pPr>
        <w:pStyle w:val="Prrafodelista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lang w:val="es-MX" w:eastAsia="es-ES"/>
        </w:rPr>
      </w:pPr>
      <w:r w:rsidRPr="002E6D99">
        <w:rPr>
          <w:rFonts w:ascii="Arial" w:hAnsi="Arial" w:cs="Arial"/>
          <w:lang w:val="es-MX" w:eastAsia="es-ES"/>
        </w:rPr>
        <w:t>Participar en la prevención de eventos críticos informando la existencia o riesgo de enfermedad en el paciente que pueda complicar la cirugía.</w:t>
      </w:r>
    </w:p>
    <w:p w:rsidR="00FC14D2" w:rsidRPr="00FC14D2" w:rsidRDefault="00FC14D2" w:rsidP="00FC14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FC14D2" w:rsidRDefault="00FC14D2" w:rsidP="00FC14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  <w:r w:rsidRPr="00FC14D2">
        <w:rPr>
          <w:rFonts w:ascii="Arial" w:eastAsia="Times New Roman" w:hAnsi="Arial" w:cs="Arial"/>
          <w:b/>
          <w:sz w:val="24"/>
          <w:szCs w:val="24"/>
          <w:lang w:val="es-MX" w:eastAsia="es-ES"/>
        </w:rPr>
        <w:t>FASE 3. Salida</w:t>
      </w:r>
    </w:p>
    <w:p w:rsidR="00FC14D2" w:rsidRPr="00FC14D2" w:rsidRDefault="00FC14D2" w:rsidP="00FC14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</w:p>
    <w:p w:rsidR="00FC14D2" w:rsidRPr="002E6D99" w:rsidRDefault="00FC14D2" w:rsidP="00FC14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  <w:r w:rsidRPr="002E6D99">
        <w:rPr>
          <w:rFonts w:ascii="Arial" w:eastAsia="Times New Roman" w:hAnsi="Arial" w:cs="Arial"/>
          <w:b/>
          <w:sz w:val="24"/>
          <w:szCs w:val="24"/>
          <w:lang w:val="es-MX" w:eastAsia="es-ES"/>
        </w:rPr>
        <w:t>Antes de que el paciente salga del quirófano:</w:t>
      </w:r>
    </w:p>
    <w:p w:rsidR="00FC14D2" w:rsidRPr="002E6D99" w:rsidRDefault="00FC14D2" w:rsidP="00FC14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</w:p>
    <w:p w:rsidR="00FC14D2" w:rsidRPr="002E6D99" w:rsidRDefault="00FC14D2" w:rsidP="00FC14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  <w:r w:rsidRPr="002E6D99">
        <w:rPr>
          <w:rFonts w:ascii="Arial" w:eastAsia="Times New Roman" w:hAnsi="Arial" w:cs="Arial"/>
          <w:b/>
          <w:sz w:val="24"/>
          <w:szCs w:val="24"/>
          <w:lang w:val="es-MX" w:eastAsia="es-ES"/>
        </w:rPr>
        <w:t>El cirujano debe:</w:t>
      </w:r>
    </w:p>
    <w:p w:rsidR="00FC14D2" w:rsidRPr="00FC14D2" w:rsidRDefault="00FC14D2" w:rsidP="00FC14D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FC14D2" w:rsidRPr="002E6D99" w:rsidRDefault="00FC14D2" w:rsidP="00FC14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  <w:r w:rsidRPr="002E6D99">
        <w:rPr>
          <w:rFonts w:ascii="Arial" w:eastAsia="Times New Roman" w:hAnsi="Arial" w:cs="Arial"/>
          <w:b/>
          <w:sz w:val="24"/>
          <w:szCs w:val="24"/>
          <w:lang w:val="es-MX" w:eastAsia="es-ES"/>
        </w:rPr>
        <w:t>En presencia del anestesiólogo y el personal de enfermería, confirmar que se ha aplicado la LVSC.</w:t>
      </w:r>
    </w:p>
    <w:p w:rsidR="002E6D99" w:rsidRPr="00FC14D2" w:rsidRDefault="002E6D99" w:rsidP="00FC14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FC14D2" w:rsidRPr="002E6D99" w:rsidRDefault="00FC14D2" w:rsidP="00FC14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  <w:r w:rsidRPr="002E6D99">
        <w:rPr>
          <w:rFonts w:ascii="Arial" w:eastAsia="Times New Roman" w:hAnsi="Arial" w:cs="Arial"/>
          <w:b/>
          <w:sz w:val="24"/>
          <w:szCs w:val="24"/>
          <w:lang w:val="es-MX" w:eastAsia="es-ES"/>
        </w:rPr>
        <w:t>Debe confirmar verbalmente:</w:t>
      </w:r>
    </w:p>
    <w:p w:rsidR="00FC14D2" w:rsidRPr="002E6D99" w:rsidRDefault="00FC14D2" w:rsidP="00FC14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</w:p>
    <w:p w:rsidR="00FC14D2" w:rsidRPr="002E6D99" w:rsidRDefault="00FC14D2" w:rsidP="002E6D99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lang w:val="es-MX" w:eastAsia="es-ES"/>
        </w:rPr>
      </w:pPr>
      <w:r w:rsidRPr="002E6D99">
        <w:rPr>
          <w:rFonts w:ascii="Arial" w:hAnsi="Arial" w:cs="Arial"/>
          <w:lang w:val="es-MX" w:eastAsia="es-ES"/>
        </w:rPr>
        <w:t>El nombre del procedimiento realizado.</w:t>
      </w:r>
    </w:p>
    <w:p w:rsidR="00FC14D2" w:rsidRPr="002E6D99" w:rsidRDefault="00FC14D2" w:rsidP="002E6D99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lang w:val="es-MX" w:eastAsia="es-ES"/>
        </w:rPr>
      </w:pPr>
      <w:r w:rsidRPr="002E6D99">
        <w:rPr>
          <w:rFonts w:ascii="Arial" w:hAnsi="Arial" w:cs="Arial"/>
          <w:lang w:val="es-MX" w:eastAsia="es-ES"/>
        </w:rPr>
        <w:t>El recuento completo del instrumental, gasas y agujas.</w:t>
      </w:r>
    </w:p>
    <w:p w:rsidR="00FC14D2" w:rsidRPr="002E6D99" w:rsidRDefault="00FC14D2" w:rsidP="002E6D99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lang w:val="es-MX" w:eastAsia="es-ES"/>
        </w:rPr>
      </w:pPr>
      <w:r w:rsidRPr="002E6D99">
        <w:rPr>
          <w:rFonts w:ascii="Arial" w:hAnsi="Arial" w:cs="Arial"/>
          <w:lang w:val="es-MX" w:eastAsia="es-ES"/>
        </w:rPr>
        <w:t>El etiquetado de las muestras (nombre completo del paciente y fecha de nacimiento, fecha de la cirugía y descripción general de la muestra).</w:t>
      </w:r>
    </w:p>
    <w:p w:rsidR="00FC14D2" w:rsidRPr="002E6D99" w:rsidRDefault="00FC14D2" w:rsidP="002E6D99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lang w:val="es-MX" w:eastAsia="es-ES"/>
        </w:rPr>
      </w:pPr>
      <w:r w:rsidRPr="002E6D99">
        <w:rPr>
          <w:rFonts w:ascii="Arial" w:hAnsi="Arial" w:cs="Arial"/>
          <w:lang w:val="es-MX" w:eastAsia="es-ES"/>
        </w:rPr>
        <w:t>Si hay problemas que resolver, relacionados con el instrumental y los equipos que deben ser notificados y resueltos.</w:t>
      </w:r>
    </w:p>
    <w:p w:rsidR="00FC14D2" w:rsidRPr="002E6D99" w:rsidRDefault="00FC14D2" w:rsidP="002E6D99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lang w:val="es-MX" w:eastAsia="es-ES"/>
        </w:rPr>
      </w:pPr>
      <w:r w:rsidRPr="002E6D99">
        <w:rPr>
          <w:rFonts w:ascii="Arial" w:hAnsi="Arial" w:cs="Arial"/>
          <w:lang w:val="es-MX" w:eastAsia="es-ES"/>
        </w:rPr>
        <w:t>Reportar si ocurrieron eventos adversos. En caso afirmativo registrarlos.</w:t>
      </w:r>
    </w:p>
    <w:p w:rsidR="00FC14D2" w:rsidRPr="002E6D99" w:rsidRDefault="00FC14D2" w:rsidP="002E6D99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lang w:val="es-MX" w:eastAsia="es-ES"/>
        </w:rPr>
      </w:pPr>
      <w:r w:rsidRPr="002E6D99">
        <w:rPr>
          <w:rFonts w:ascii="Arial" w:hAnsi="Arial" w:cs="Arial"/>
          <w:lang w:val="es-MX" w:eastAsia="es-ES"/>
        </w:rPr>
        <w:t>El cirujano, anestesiólogo y personal de enfermería deben:</w:t>
      </w:r>
    </w:p>
    <w:p w:rsidR="00FC14D2" w:rsidRPr="002E6D99" w:rsidRDefault="00FC14D2" w:rsidP="002E6D99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lang w:val="es-MX" w:eastAsia="es-ES"/>
        </w:rPr>
      </w:pPr>
      <w:r w:rsidRPr="002E6D99">
        <w:rPr>
          <w:rFonts w:ascii="Arial" w:hAnsi="Arial" w:cs="Arial"/>
          <w:lang w:val="es-MX" w:eastAsia="es-ES"/>
        </w:rPr>
        <w:t>Comentar al circulante los principales aspectos de la recuperación postoperatoria, el plan de tratamiento y los riesgos del paciente.</w:t>
      </w:r>
    </w:p>
    <w:p w:rsidR="00FC14D2" w:rsidRPr="002E6D99" w:rsidRDefault="00FC14D2" w:rsidP="002E6D99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lang w:val="es-MX" w:eastAsia="es-ES"/>
        </w:rPr>
      </w:pPr>
      <w:r w:rsidRPr="002E6D99">
        <w:rPr>
          <w:rFonts w:ascii="Arial" w:hAnsi="Arial" w:cs="Arial"/>
          <w:lang w:val="es-MX" w:eastAsia="es-ES"/>
        </w:rPr>
        <w:lastRenderedPageBreak/>
        <w:t>Todos los integrantes del equipo quirúrgico deben anotar su nombre y firmar la LVSC, en la parte que les corresponde.</w:t>
      </w:r>
    </w:p>
    <w:p w:rsidR="00FC14D2" w:rsidRPr="00FC14D2" w:rsidRDefault="00FC14D2" w:rsidP="00FC14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FC14D2" w:rsidRDefault="00FC14D2" w:rsidP="00FC14D2">
      <w:pPr>
        <w:pStyle w:val="Texto"/>
        <w:spacing w:line="219" w:lineRule="exact"/>
        <w:ind w:left="360" w:firstLine="0"/>
        <w:rPr>
          <w:sz w:val="24"/>
          <w:szCs w:val="24"/>
        </w:rPr>
      </w:pPr>
      <w:r w:rsidRPr="00FC14D2">
        <w:rPr>
          <w:sz w:val="24"/>
          <w:szCs w:val="24"/>
        </w:rPr>
        <w:t>La LVSC debidamente llenada y firmada por todos los integrantes del equipo quirúrgico, debe integrase al expediente clínico del paciente</w:t>
      </w:r>
      <w:r>
        <w:rPr>
          <w:sz w:val="12"/>
          <w:szCs w:val="12"/>
        </w:rPr>
        <w:t>.</w:t>
      </w:r>
    </w:p>
    <w:p w:rsidR="00FC14D2" w:rsidRPr="00FC14D2" w:rsidRDefault="00FC14D2" w:rsidP="00FC14D2">
      <w:pPr>
        <w:pStyle w:val="Texto"/>
        <w:spacing w:line="219" w:lineRule="exact"/>
        <w:ind w:left="360" w:firstLine="0"/>
        <w:rPr>
          <w:sz w:val="24"/>
          <w:szCs w:val="24"/>
        </w:rPr>
      </w:pPr>
    </w:p>
    <w:p w:rsidR="00FC14D2" w:rsidRDefault="00FC14D2" w:rsidP="00FC14D2">
      <w:pPr>
        <w:pStyle w:val="Texto"/>
        <w:spacing w:line="219" w:lineRule="exact"/>
        <w:ind w:left="360" w:firstLine="0"/>
        <w:rPr>
          <w:b/>
          <w:sz w:val="24"/>
          <w:szCs w:val="24"/>
        </w:rPr>
      </w:pPr>
      <w:r w:rsidRPr="00FC14D2">
        <w:rPr>
          <w:b/>
          <w:sz w:val="24"/>
          <w:szCs w:val="24"/>
        </w:rPr>
        <w:t>Acción Esencial 4 B</w:t>
      </w:r>
    </w:p>
    <w:p w:rsidR="00FC14D2" w:rsidRPr="00FC14D2" w:rsidRDefault="00FC14D2" w:rsidP="00FC14D2">
      <w:pPr>
        <w:pStyle w:val="Texto"/>
        <w:spacing w:line="219" w:lineRule="exact"/>
        <w:ind w:left="360" w:firstLine="0"/>
        <w:rPr>
          <w:b/>
          <w:sz w:val="24"/>
          <w:szCs w:val="24"/>
        </w:rPr>
      </w:pPr>
    </w:p>
    <w:p w:rsidR="00FC14D2" w:rsidRPr="00FC14D2" w:rsidRDefault="00FC14D2" w:rsidP="00FC14D2">
      <w:pPr>
        <w:pStyle w:val="Texto"/>
        <w:spacing w:line="219" w:lineRule="exact"/>
        <w:ind w:left="360" w:firstLine="0"/>
        <w:rPr>
          <w:b/>
          <w:i/>
          <w:sz w:val="24"/>
          <w:szCs w:val="24"/>
        </w:rPr>
      </w:pPr>
      <w:r w:rsidRPr="00FC14D2">
        <w:rPr>
          <w:b/>
          <w:i/>
          <w:sz w:val="24"/>
          <w:szCs w:val="24"/>
        </w:rPr>
        <w:t>Del Tiempo Fuera para procedimientos fuera de quirófano.</w:t>
      </w:r>
    </w:p>
    <w:p w:rsidR="00FC14D2" w:rsidRDefault="00FC14D2" w:rsidP="00FC14D2">
      <w:pPr>
        <w:pStyle w:val="Texto"/>
        <w:spacing w:line="219" w:lineRule="exact"/>
        <w:ind w:left="360" w:firstLine="0"/>
        <w:rPr>
          <w:sz w:val="24"/>
          <w:szCs w:val="24"/>
        </w:rPr>
      </w:pPr>
      <w:r w:rsidRPr="00FC14D2">
        <w:rPr>
          <w:sz w:val="24"/>
          <w:szCs w:val="24"/>
        </w:rPr>
        <w:t>La realización del Tiempo Fuera, con el propósito de llevar a cabo el procedimiento/tratamiento correcto, con el paciente correcto y en el sitio correcto o cualquier otra variable que ponga en riesgo la seguridad del paciente, debe realizarse justo antes de iniciar, al menos, los siguientes procedimientos:</w:t>
      </w:r>
    </w:p>
    <w:p w:rsidR="00FC14D2" w:rsidRPr="00FC14D2" w:rsidRDefault="00FC14D2" w:rsidP="00FC14D2">
      <w:pPr>
        <w:pStyle w:val="Texto"/>
        <w:spacing w:line="219" w:lineRule="exact"/>
        <w:ind w:left="360" w:firstLine="0"/>
        <w:rPr>
          <w:sz w:val="24"/>
          <w:szCs w:val="24"/>
        </w:rPr>
      </w:pPr>
    </w:p>
    <w:p w:rsidR="00FC14D2" w:rsidRPr="00FC14D2" w:rsidRDefault="00FC14D2" w:rsidP="00FC14D2">
      <w:pPr>
        <w:pStyle w:val="Texto"/>
        <w:numPr>
          <w:ilvl w:val="0"/>
          <w:numId w:val="7"/>
        </w:numPr>
        <w:spacing w:line="219" w:lineRule="exact"/>
        <w:rPr>
          <w:sz w:val="24"/>
          <w:szCs w:val="24"/>
        </w:rPr>
      </w:pPr>
      <w:r w:rsidRPr="00FC14D2">
        <w:rPr>
          <w:sz w:val="24"/>
          <w:szCs w:val="24"/>
        </w:rPr>
        <w:t>Radioterapia (tomando en cuenta, al menos, las siguientes variables: paciente, procedimiento, sitio y dosis correcta.).</w:t>
      </w:r>
    </w:p>
    <w:p w:rsidR="00FC14D2" w:rsidRPr="00FC14D2" w:rsidRDefault="00FC14D2" w:rsidP="00FC14D2">
      <w:pPr>
        <w:pStyle w:val="Texto"/>
        <w:numPr>
          <w:ilvl w:val="0"/>
          <w:numId w:val="7"/>
        </w:numPr>
        <w:spacing w:line="219" w:lineRule="exact"/>
        <w:rPr>
          <w:sz w:val="24"/>
          <w:szCs w:val="24"/>
        </w:rPr>
      </w:pPr>
      <w:r w:rsidRPr="00FC14D2">
        <w:rPr>
          <w:sz w:val="24"/>
          <w:szCs w:val="24"/>
        </w:rPr>
        <w:t>Terapia de remplazo renal con hemodiálisis, (tomando en cuenta, al menos, las siguientes variables, procedimientos, paciente, prescripción dialítica, filtro correcto (si se tienen contemplado y autorizado el re-uso) evaluación del sangrado activo y valoración del acceso vascular).</w:t>
      </w:r>
    </w:p>
    <w:p w:rsidR="00FC14D2" w:rsidRPr="00FC14D2" w:rsidRDefault="00FC14D2" w:rsidP="00FC14D2">
      <w:pPr>
        <w:pStyle w:val="Texto"/>
        <w:numPr>
          <w:ilvl w:val="0"/>
          <w:numId w:val="7"/>
        </w:numPr>
        <w:spacing w:line="218" w:lineRule="exact"/>
        <w:rPr>
          <w:sz w:val="24"/>
          <w:szCs w:val="24"/>
        </w:rPr>
      </w:pPr>
      <w:r w:rsidRPr="00FC14D2">
        <w:rPr>
          <w:sz w:val="24"/>
          <w:szCs w:val="24"/>
        </w:rPr>
        <w:t>Toma de biopsia.</w:t>
      </w:r>
    </w:p>
    <w:p w:rsidR="00FC14D2" w:rsidRPr="00FC14D2" w:rsidRDefault="00FC14D2" w:rsidP="00FC14D2">
      <w:pPr>
        <w:pStyle w:val="Texto"/>
        <w:numPr>
          <w:ilvl w:val="0"/>
          <w:numId w:val="7"/>
        </w:numPr>
        <w:spacing w:line="218" w:lineRule="exact"/>
        <w:rPr>
          <w:sz w:val="24"/>
          <w:szCs w:val="24"/>
        </w:rPr>
      </w:pPr>
      <w:r w:rsidRPr="00FC14D2">
        <w:rPr>
          <w:sz w:val="24"/>
          <w:szCs w:val="24"/>
        </w:rPr>
        <w:t>Procedimientos odontológicos.</w:t>
      </w:r>
    </w:p>
    <w:p w:rsidR="00FC14D2" w:rsidRPr="00FC14D2" w:rsidRDefault="00FC14D2" w:rsidP="00FC14D2">
      <w:pPr>
        <w:pStyle w:val="Texto"/>
        <w:numPr>
          <w:ilvl w:val="0"/>
          <w:numId w:val="7"/>
        </w:numPr>
        <w:spacing w:line="218" w:lineRule="exact"/>
        <w:rPr>
          <w:sz w:val="24"/>
          <w:szCs w:val="24"/>
        </w:rPr>
      </w:pPr>
      <w:r w:rsidRPr="00FC14D2">
        <w:rPr>
          <w:sz w:val="24"/>
          <w:szCs w:val="24"/>
        </w:rPr>
        <w:t>Colocación/retiro de dispositivos (sondas pleurales, urinarias, catéteres, dispositivos intrauterinos, catéteres para hemodiálisis, entre otros).</w:t>
      </w:r>
    </w:p>
    <w:p w:rsidR="00FC14D2" w:rsidRDefault="00FC14D2" w:rsidP="00FC14D2">
      <w:pPr>
        <w:pStyle w:val="Texto"/>
        <w:numPr>
          <w:ilvl w:val="0"/>
          <w:numId w:val="7"/>
        </w:numPr>
        <w:spacing w:line="218" w:lineRule="exact"/>
        <w:rPr>
          <w:sz w:val="24"/>
          <w:szCs w:val="24"/>
        </w:rPr>
      </w:pPr>
      <w:r w:rsidRPr="00FC14D2">
        <w:rPr>
          <w:sz w:val="24"/>
          <w:szCs w:val="24"/>
        </w:rPr>
        <w:t>Estudios de gabinete que requieren medios de contraste.</w:t>
      </w:r>
    </w:p>
    <w:p w:rsidR="00FC14D2" w:rsidRPr="00FC14D2" w:rsidRDefault="00FC14D2" w:rsidP="002E6D99">
      <w:pPr>
        <w:pStyle w:val="Texto"/>
        <w:spacing w:line="218" w:lineRule="exact"/>
        <w:ind w:left="1080" w:firstLine="0"/>
        <w:rPr>
          <w:sz w:val="24"/>
          <w:szCs w:val="24"/>
        </w:rPr>
      </w:pPr>
    </w:p>
    <w:p w:rsidR="00FC14D2" w:rsidRPr="002E6D99" w:rsidRDefault="00FC14D2" w:rsidP="00FC14D2">
      <w:pPr>
        <w:pStyle w:val="Texto"/>
        <w:spacing w:line="218" w:lineRule="exact"/>
        <w:ind w:left="360" w:firstLine="0"/>
        <w:rPr>
          <w:b/>
          <w:sz w:val="24"/>
          <w:szCs w:val="24"/>
        </w:rPr>
      </w:pPr>
      <w:r w:rsidRPr="002E6D99">
        <w:rPr>
          <w:b/>
          <w:sz w:val="24"/>
          <w:szCs w:val="24"/>
        </w:rPr>
        <w:t>El médico responsable de la atención debe:</w:t>
      </w:r>
    </w:p>
    <w:p w:rsidR="00FC14D2" w:rsidRPr="002E6D99" w:rsidRDefault="00FC14D2" w:rsidP="00FC14D2">
      <w:pPr>
        <w:pStyle w:val="Texto"/>
        <w:spacing w:line="218" w:lineRule="exact"/>
        <w:ind w:left="360" w:firstLine="0"/>
        <w:rPr>
          <w:b/>
          <w:sz w:val="24"/>
          <w:szCs w:val="24"/>
        </w:rPr>
      </w:pPr>
    </w:p>
    <w:p w:rsidR="00FC14D2" w:rsidRDefault="00FC14D2" w:rsidP="002E6D99">
      <w:pPr>
        <w:pStyle w:val="Texto"/>
        <w:numPr>
          <w:ilvl w:val="0"/>
          <w:numId w:val="14"/>
        </w:numPr>
        <w:spacing w:line="218" w:lineRule="exact"/>
        <w:rPr>
          <w:sz w:val="24"/>
          <w:szCs w:val="24"/>
        </w:rPr>
      </w:pPr>
      <w:r w:rsidRPr="00FC14D2">
        <w:rPr>
          <w:sz w:val="24"/>
          <w:szCs w:val="24"/>
        </w:rPr>
        <w:t>Confirmar que es el paciente correcto, procedimiento correcto, sitio quirúrgico correcto, en caso de órgano bilateral, marcaje derecho o izquierdo, según corresponda, en caso de estructura múltiple especificar el nivel a operar y la posición correcta del paciente.</w:t>
      </w:r>
    </w:p>
    <w:p w:rsidR="00FC14D2" w:rsidRPr="00FC14D2" w:rsidRDefault="00FC14D2" w:rsidP="00FC14D2">
      <w:pPr>
        <w:pStyle w:val="Texto"/>
        <w:spacing w:line="218" w:lineRule="exact"/>
        <w:ind w:left="360" w:firstLine="0"/>
        <w:rPr>
          <w:sz w:val="24"/>
          <w:szCs w:val="24"/>
        </w:rPr>
      </w:pPr>
    </w:p>
    <w:p w:rsidR="00FC14D2" w:rsidRDefault="00FC14D2" w:rsidP="002E6D99">
      <w:pPr>
        <w:pStyle w:val="Texto"/>
        <w:numPr>
          <w:ilvl w:val="0"/>
          <w:numId w:val="14"/>
        </w:numPr>
        <w:spacing w:line="218" w:lineRule="exact"/>
        <w:rPr>
          <w:sz w:val="24"/>
          <w:szCs w:val="24"/>
        </w:rPr>
      </w:pPr>
      <w:r w:rsidRPr="00FC14D2">
        <w:rPr>
          <w:sz w:val="24"/>
          <w:szCs w:val="24"/>
        </w:rPr>
        <w:t>Verificar que se cuenta con los estudios de imagen que se requieren.</w:t>
      </w:r>
    </w:p>
    <w:p w:rsidR="00FC14D2" w:rsidRPr="00FC14D2" w:rsidRDefault="00FC14D2" w:rsidP="00FC14D2">
      <w:pPr>
        <w:pStyle w:val="Texto"/>
        <w:spacing w:line="218" w:lineRule="exact"/>
        <w:ind w:left="360" w:firstLine="0"/>
        <w:rPr>
          <w:sz w:val="24"/>
          <w:szCs w:val="24"/>
        </w:rPr>
      </w:pPr>
    </w:p>
    <w:p w:rsidR="00FC14D2" w:rsidRDefault="00FC14D2" w:rsidP="002E6D99">
      <w:pPr>
        <w:pStyle w:val="Texto"/>
        <w:numPr>
          <w:ilvl w:val="0"/>
          <w:numId w:val="14"/>
        </w:numPr>
        <w:spacing w:line="218" w:lineRule="exact"/>
        <w:rPr>
          <w:sz w:val="24"/>
          <w:szCs w:val="24"/>
        </w:rPr>
      </w:pPr>
      <w:r w:rsidRPr="00FC14D2">
        <w:rPr>
          <w:sz w:val="24"/>
          <w:szCs w:val="24"/>
        </w:rPr>
        <w:t>Prever eventos críticos, verificando la fecha y método de esterilización del equipo e instrumental.</w:t>
      </w:r>
    </w:p>
    <w:p w:rsidR="00FC14D2" w:rsidRPr="00FC14D2" w:rsidRDefault="00FC14D2" w:rsidP="00FC14D2">
      <w:pPr>
        <w:pStyle w:val="Texto"/>
        <w:spacing w:line="218" w:lineRule="exact"/>
        <w:ind w:left="360" w:firstLine="0"/>
        <w:rPr>
          <w:sz w:val="24"/>
          <w:szCs w:val="24"/>
        </w:rPr>
      </w:pPr>
    </w:p>
    <w:p w:rsidR="00FC14D2" w:rsidRPr="00FC14D2" w:rsidRDefault="00FC14D2" w:rsidP="002E6D99">
      <w:pPr>
        <w:pStyle w:val="Texto"/>
        <w:numPr>
          <w:ilvl w:val="0"/>
          <w:numId w:val="14"/>
        </w:numPr>
        <w:spacing w:line="218" w:lineRule="exact"/>
        <w:rPr>
          <w:sz w:val="24"/>
          <w:szCs w:val="24"/>
        </w:rPr>
      </w:pPr>
      <w:r w:rsidRPr="00FC14D2">
        <w:rPr>
          <w:sz w:val="24"/>
          <w:szCs w:val="24"/>
        </w:rPr>
        <w:t>Promover que el paciente y/o cuidador reciban información completa y fácilmente comprensible sobre su proceso asistencial y los riesgos que conlleva.</w:t>
      </w:r>
    </w:p>
    <w:p w:rsidR="00B3543E" w:rsidRPr="00FC14D2" w:rsidRDefault="00B3543E" w:rsidP="00FC14D2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B00F58" w:rsidRPr="00FC14D2" w:rsidRDefault="00B00F58" w:rsidP="00FC14D2">
      <w:pPr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</w:p>
    <w:sectPr w:rsidR="00B00F58" w:rsidRPr="00FC14D2" w:rsidSect="00DB069E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D66" w:rsidRDefault="00B20D66" w:rsidP="00FC14D2">
      <w:pPr>
        <w:spacing w:after="0" w:line="240" w:lineRule="auto"/>
      </w:pPr>
      <w:r>
        <w:separator/>
      </w:r>
    </w:p>
  </w:endnote>
  <w:endnote w:type="continuationSeparator" w:id="0">
    <w:p w:rsidR="00B20D66" w:rsidRDefault="00B20D66" w:rsidP="00FC1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4068931"/>
      <w:docPartObj>
        <w:docPartGallery w:val="Page Numbers (Bottom of Page)"/>
        <w:docPartUnique/>
      </w:docPartObj>
    </w:sdtPr>
    <w:sdtEndPr/>
    <w:sdtContent>
      <w:p w:rsidR="00FC14D2" w:rsidRDefault="00FC14D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D99" w:rsidRPr="002E6D99">
          <w:rPr>
            <w:noProof/>
            <w:lang w:val="es-ES"/>
          </w:rPr>
          <w:t>4</w:t>
        </w:r>
        <w:r>
          <w:fldChar w:fldCharType="end"/>
        </w:r>
      </w:p>
    </w:sdtContent>
  </w:sdt>
  <w:p w:rsidR="00FC14D2" w:rsidRDefault="00FC14D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D66" w:rsidRDefault="00B20D66" w:rsidP="00FC14D2">
      <w:pPr>
        <w:spacing w:after="0" w:line="240" w:lineRule="auto"/>
      </w:pPr>
      <w:r>
        <w:separator/>
      </w:r>
    </w:p>
  </w:footnote>
  <w:footnote w:type="continuationSeparator" w:id="0">
    <w:p w:rsidR="00B20D66" w:rsidRDefault="00B20D66" w:rsidP="00FC1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77F31"/>
    <w:multiLevelType w:val="hybridMultilevel"/>
    <w:tmpl w:val="823846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616EEB"/>
    <w:multiLevelType w:val="hybridMultilevel"/>
    <w:tmpl w:val="001A20C6"/>
    <w:lvl w:ilvl="0" w:tplc="D6200E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98A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F2DA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D4E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BC98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8C4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224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2CE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C67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C92CBD"/>
    <w:multiLevelType w:val="hybridMultilevel"/>
    <w:tmpl w:val="1B26E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54D34"/>
    <w:multiLevelType w:val="hybridMultilevel"/>
    <w:tmpl w:val="0A56CABC"/>
    <w:lvl w:ilvl="0" w:tplc="0B7864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369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32E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EEF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80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40A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7A77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90D4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88C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1EF15F4"/>
    <w:multiLevelType w:val="hybridMultilevel"/>
    <w:tmpl w:val="D37014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ED33DB"/>
    <w:multiLevelType w:val="hybridMultilevel"/>
    <w:tmpl w:val="3F6442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651D8A"/>
    <w:multiLevelType w:val="hybridMultilevel"/>
    <w:tmpl w:val="F894C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31F50"/>
    <w:multiLevelType w:val="hybridMultilevel"/>
    <w:tmpl w:val="07E0915C"/>
    <w:lvl w:ilvl="0" w:tplc="EB84B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86E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3270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D8B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1C8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DE71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08B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B01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7C0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14C35E5"/>
    <w:multiLevelType w:val="hybridMultilevel"/>
    <w:tmpl w:val="018A8C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535FC4"/>
    <w:multiLevelType w:val="hybridMultilevel"/>
    <w:tmpl w:val="5B265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149D3"/>
    <w:multiLevelType w:val="hybridMultilevel"/>
    <w:tmpl w:val="BF8A8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E0DB3"/>
    <w:multiLevelType w:val="hybridMultilevel"/>
    <w:tmpl w:val="59BE3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32559"/>
    <w:multiLevelType w:val="hybridMultilevel"/>
    <w:tmpl w:val="3D2AC4C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7F7617FA"/>
    <w:multiLevelType w:val="hybridMultilevel"/>
    <w:tmpl w:val="2FBA5186"/>
    <w:lvl w:ilvl="0" w:tplc="D5A6D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C849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1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2C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E01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24C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5EEC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C457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52A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7"/>
  </w:num>
  <w:num w:numId="5">
    <w:abstractNumId w:val="12"/>
  </w:num>
  <w:num w:numId="6">
    <w:abstractNumId w:val="10"/>
  </w:num>
  <w:num w:numId="7">
    <w:abstractNumId w:val="0"/>
  </w:num>
  <w:num w:numId="8">
    <w:abstractNumId w:val="8"/>
  </w:num>
  <w:num w:numId="9">
    <w:abstractNumId w:val="5"/>
  </w:num>
  <w:num w:numId="10">
    <w:abstractNumId w:val="2"/>
  </w:num>
  <w:num w:numId="11">
    <w:abstractNumId w:val="11"/>
  </w:num>
  <w:num w:numId="12">
    <w:abstractNumId w:val="9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44"/>
    <w:rsid w:val="002E6D99"/>
    <w:rsid w:val="003E23C6"/>
    <w:rsid w:val="00401444"/>
    <w:rsid w:val="004146E8"/>
    <w:rsid w:val="004F3478"/>
    <w:rsid w:val="006A6DAC"/>
    <w:rsid w:val="0075155E"/>
    <w:rsid w:val="00787D1C"/>
    <w:rsid w:val="00851FAB"/>
    <w:rsid w:val="00863BAB"/>
    <w:rsid w:val="00900013"/>
    <w:rsid w:val="009B529A"/>
    <w:rsid w:val="00B00F58"/>
    <w:rsid w:val="00B20D66"/>
    <w:rsid w:val="00B3543E"/>
    <w:rsid w:val="00B655EC"/>
    <w:rsid w:val="00B83449"/>
    <w:rsid w:val="00CA6C70"/>
    <w:rsid w:val="00DB069E"/>
    <w:rsid w:val="00EC536A"/>
    <w:rsid w:val="00F51D79"/>
    <w:rsid w:val="00FC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8AB7BC-E0A0-472F-B7B1-3AB3D97E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6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B529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834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link w:val="TextoCar"/>
    <w:rsid w:val="00FC14D2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MX" w:eastAsia="es-ES"/>
    </w:rPr>
  </w:style>
  <w:style w:type="character" w:customStyle="1" w:styleId="TextoCar">
    <w:name w:val="Texto Car"/>
    <w:link w:val="Texto"/>
    <w:locked/>
    <w:rsid w:val="00FC14D2"/>
    <w:rPr>
      <w:rFonts w:ascii="Arial" w:eastAsia="Times New Roman" w:hAnsi="Arial" w:cs="Arial"/>
      <w:sz w:val="18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FC1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14D2"/>
  </w:style>
  <w:style w:type="paragraph" w:styleId="Piedepgina">
    <w:name w:val="footer"/>
    <w:basedOn w:val="Normal"/>
    <w:link w:val="PiedepginaCar"/>
    <w:uiPriority w:val="99"/>
    <w:unhideWhenUsed/>
    <w:rsid w:val="00FC1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3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2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3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4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5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3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6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5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77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4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4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0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9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6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6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B.Braun Melsungen AG</Company>
  <LinksUpToDate>false</LinksUpToDate>
  <CharactersWithSpaces>7856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cotelimx</dc:creator>
  <cp:lastModifiedBy>Lilia Cote</cp:lastModifiedBy>
  <cp:revision>3</cp:revision>
  <cp:lastPrinted>2018-05-08T21:12:00Z</cp:lastPrinted>
  <dcterms:created xsi:type="dcterms:W3CDTF">2018-05-08T21:06:00Z</dcterms:created>
  <dcterms:modified xsi:type="dcterms:W3CDTF">2018-05-08T21:12:00Z</dcterms:modified>
</cp:coreProperties>
</file>